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Lichen Protocol – Investor Briefing</w:t>
      </w:r>
    </w:p>
    <w:p>
      <w:r>
        <w:t>Date: May 26, 2025</w:t>
      </w:r>
    </w:p>
    <w:p/>
    <w:p>
      <w:pPr>
        <w:pStyle w:val="Heading1"/>
      </w:pPr>
      <w:r>
        <w:t>Raise Overview</w:t>
      </w:r>
    </w:p>
    <w:p>
      <w:r>
        <w:t>• Raise Amount: $250,000 (Pre-seed, SAFE)</w:t>
      </w:r>
    </w:p>
    <w:p>
      <w:r>
        <w:t>• Use of Funds: Legal entity formation, MVP development, founder onboarding, behavioral signal tracking</w:t>
      </w:r>
    </w:p>
    <w:p>
      <w:r>
        <w:t>• Timeline:</w:t>
      </w:r>
    </w:p>
    <w:p>
      <w:r>
        <w:t xml:space="preserve">  - First signal within 4 weeks of pilot kickoff</w:t>
      </w:r>
    </w:p>
    <w:p>
      <w:r>
        <w:t xml:space="preserve">  - MVP functional by 8–10 weeks from dev start</w:t>
      </w:r>
    </w:p>
    <w:p>
      <w:r>
        <w:t xml:space="preserve">  - Full founder pilot cohort data by 12 weeks</w:t>
      </w:r>
    </w:p>
    <w:p>
      <w:pPr>
        <w:pStyle w:val="Heading1"/>
      </w:pPr>
      <w:r>
        <w:t>Product Status</w:t>
      </w:r>
    </w:p>
    <w:p>
      <w:r>
        <w:t>• Protocols: 112 across 17 structured series (tested with real founders)</w:t>
      </w:r>
    </w:p>
    <w:p>
      <w:r>
        <w:t>• Founder GPT: Live beta via ChatGPT Custom GPT</w:t>
      </w:r>
    </w:p>
    <w:p>
      <w:r>
        <w:t>• Diagnostic Engine: Logic prototyped; implementation pending</w:t>
      </w:r>
    </w:p>
    <w:p>
      <w:r>
        <w:t>• MVP: Pre-build; this raise supports technical team and product construction</w:t>
      </w:r>
    </w:p>
    <w:p>
      <w:pPr>
        <w:pStyle w:val="Heading1"/>
      </w:pPr>
      <w:r>
        <w:t>Pilot &amp; Signal Strategy</w:t>
      </w:r>
    </w:p>
    <w:p>
      <w:r>
        <w:t>• Pilot Cohort: 5–10 early-stage startups, solo and team-based</w:t>
      </w:r>
    </w:p>
    <w:p>
      <w:r>
        <w:t>• Duration: 8–12 weeks of protocol engagement + diagnostics</w:t>
      </w:r>
    </w:p>
    <w:p>
      <w:r>
        <w:t>• Pressure Types: burnout, co-founder misalignment, decision fatigue, role clarity gaps</w:t>
      </w:r>
    </w:p>
    <w:p>
      <w:r>
        <w:t>• Metrics: rhythm alignment, decision integrity, burnout recovery, clarity gain</w:t>
      </w:r>
    </w:p>
    <w:p>
      <w:r>
        <w:t>• Signal Layer: behavioral shifts mapped weekly, surfacing early warning signs pre-metrics</w:t>
      </w:r>
    </w:p>
    <w:p>
      <w:r>
        <w:t>• Timeline to signal: first diagnostic trends within 2 weeks; longitudinal patterning by week 6–8</w:t>
      </w:r>
    </w:p>
    <w:p>
      <w:pPr>
        <w:pStyle w:val="Heading1"/>
      </w:pPr>
      <w:r>
        <w:t>Founder &amp; Governance</w:t>
      </w:r>
    </w:p>
    <w:p>
      <w:r>
        <w:t>• Founder: Solo founder with lived experience of startup collapse and leadership tension. Lichen was built from real breakdowns—not just designed in theory.</w:t>
      </w:r>
    </w:p>
    <w:p>
      <w:r>
        <w:t>• Legal Entity: Not yet incorporated; funds will support legal setup, equity model, and governance infrastructure</w:t>
      </w:r>
    </w:p>
    <w:p>
      <w:r>
        <w:t>• IP: Currently held personally by founder; will be transitioned into formal entity structure</w:t>
      </w:r>
    </w:p>
    <w:p>
      <w:pPr>
        <w:pStyle w:val="Heading1"/>
      </w:pPr>
      <w:r>
        <w:t>Why This Matters</w:t>
      </w:r>
    </w:p>
    <w:p>
      <w:r>
        <w:t>The Lichen Protocol is a dynamic support system that helps early-stage startups stay aligned, resilient, and focused—especially when the pressure hits.</w:t>
      </w:r>
    </w:p>
    <w:p>
      <w:r>
        <w:t>Most failures aren’t about product—they’re about people. Lichen helps founders stay grounded, make clean decisions, and return to coherence before things fall apart.</w:t>
      </w:r>
    </w:p>
    <w:p>
      <w:r>
        <w:t>For investors, it’s a way to de-risk their portfolio by strengthening the one thing that actually drives outcomes: the founder and the team.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